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утверждении Правил передвижения граждан по территории Волгоградской области в период действия ограничительных мер, связанных с распространением новой коронавирусной инфекции, </w:t>
        <w:br w:type="textWrapping"/>
        <w:t xml:space="preserve">                                             вызванной 2019-nCoV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реализации мер, установленных постановлением Губернатора Волгоградской области от 15 марта 2020 г. № 179 </w:t>
        <w:br w:type="textWrapping"/>
        <w:t xml:space="preserve">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ситуаций", в связи с угрозой распространения </w:t>
        <w:br w:type="textWrapping"/>
        <w:t xml:space="preserve">на территории Волгоградской области новой коронавирусной инфекции, вызванной 2019-nCoV,   п о с т а н о в л я ю: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Утвердить прилагаемые Правила передвижения граждан </w:t>
        <w:br w:type="textWrapping"/>
        <w:t xml:space="preserve">по территории Волгоградской области в период действия ограничительных мер, связанных с распространением новой коронавирусной инфекции, вызванной 2019-nCoV.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Настоящее постановление вступает в силу со дня его официального опубликования.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28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28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28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28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28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Губернатор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Волгоградской области</w:t>
        <w:tab/>
        <w:tab/>
        <w:tab/>
        <w:tab/>
        <w:tab/>
        <w:tab/>
        <w:tab/>
        <w:t xml:space="preserve">      А.И.Бочаров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1134" w:left="1559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